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4A" w:rsidRPr="0000593B" w:rsidRDefault="00090A4A" w:rsidP="00090A4A">
      <w:pPr>
        <w:spacing w:line="360" w:lineRule="auto"/>
        <w:jc w:val="both"/>
        <w:rPr>
          <w:rFonts w:ascii="Arial" w:hAnsi="Arial"/>
        </w:rPr>
      </w:pPr>
      <w:r w:rsidRPr="0000593B">
        <w:rPr>
          <w:rFonts w:ascii="Arial" w:hAnsi="Arial"/>
        </w:rPr>
        <w:t>La hemorragia digestiva: un reto a la comunidad médica.</w:t>
      </w:r>
      <w:bookmarkStart w:id="0" w:name="_GoBack"/>
      <w:bookmarkEnd w:id="0"/>
    </w:p>
    <w:p w:rsidR="00090A4A" w:rsidRPr="0000593B" w:rsidRDefault="00090A4A" w:rsidP="00090A4A">
      <w:pPr>
        <w:spacing w:line="360" w:lineRule="auto"/>
        <w:jc w:val="both"/>
        <w:rPr>
          <w:rFonts w:ascii="Arial" w:hAnsi="Arial"/>
        </w:rPr>
      </w:pPr>
      <w:r w:rsidRPr="0000593B">
        <w:rPr>
          <w:rFonts w:ascii="Arial" w:hAnsi="Arial"/>
        </w:rPr>
        <w:t>Por: Dra. Cs. Martha Esther Larrea Fabra.</w:t>
      </w:r>
    </w:p>
    <w:p w:rsidR="00090A4A" w:rsidRPr="0000593B" w:rsidRDefault="00090A4A" w:rsidP="00090A4A">
      <w:pPr>
        <w:contextualSpacing/>
        <w:jc w:val="both"/>
        <w:rPr>
          <w:rFonts w:ascii="Arial" w:hAnsi="Arial"/>
        </w:rPr>
        <w:sectPr w:rsidR="00090A4A" w:rsidRPr="0000593B" w:rsidSect="00343B13">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0" w:footer="0" w:gutter="0"/>
          <w:cols w:space="720"/>
          <w:titlePg/>
          <w:docGrid w:linePitch="360"/>
        </w:sectPr>
      </w:pPr>
    </w:p>
    <w:p w:rsidR="00090A4A" w:rsidRDefault="00B24DEA" w:rsidP="00090A4A">
      <w:pPr>
        <w:contextualSpacing/>
        <w:jc w:val="both"/>
        <w:rPr>
          <w:rFonts w:ascii="Arial" w:hAnsi="Arial"/>
        </w:rPr>
      </w:pPr>
      <w:r w:rsidRPr="0000593B">
        <w:rPr>
          <w:noProof/>
        </w:rPr>
        <w:lastRenderedPageBreak/>
        <w:drawing>
          <wp:inline distT="0" distB="0" distL="0" distR="0" wp14:anchorId="35D61F64" wp14:editId="727F162B">
            <wp:extent cx="695325" cy="600075"/>
            <wp:effectExtent l="0" t="0" r="9525" b="9525"/>
            <wp:docPr id="1" name="Imagen 1" descr="C:\Users\Dr.luis Bell\Documents\DSCN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luis Bell\Documents\DSCN383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r w:rsidR="00090A4A" w:rsidRPr="0000593B">
        <w:rPr>
          <w:rFonts w:ascii="Arial" w:hAnsi="Arial"/>
        </w:rPr>
        <w:t>La hemorragia digestiva alta (HDA)</w:t>
      </w:r>
      <w:r w:rsidR="00090A4A">
        <w:rPr>
          <w:rFonts w:ascii="Arial" w:hAnsi="Arial"/>
        </w:rPr>
        <w:t xml:space="preserve"> es un problema frecuente a nivel mundial y es considerada como una de las causas de mayor morbilidad y mortalidad en todos los grupos de edades, pero su incidencia es difícil de determinar a pesar de la cantidad de reportes que se encuentran en la literatura médica. La morbilidad y mortalidad de los pacientes con HDA se relaciona con ciertos factores de riesgo como la edad, enfermedades asociadas, alcoholismo, coagulopatías, inmunosupresión, magnitud de la hemorragia, hemorragia durante la hospitalización, re sangrado y origen de la hemorragia ( hemorragia arterial o venoso).  </w:t>
      </w:r>
    </w:p>
    <w:p w:rsidR="00090A4A" w:rsidRDefault="00090A4A" w:rsidP="00090A4A">
      <w:pPr>
        <w:contextualSpacing/>
        <w:jc w:val="both"/>
        <w:rPr>
          <w:rFonts w:ascii="Arial" w:hAnsi="Arial"/>
        </w:rPr>
      </w:pPr>
      <w:r>
        <w:rPr>
          <w:rFonts w:ascii="Arial" w:hAnsi="Arial"/>
        </w:rPr>
        <w:t xml:space="preserve">La mortalidad global por SDA, oscila en la mayoría de las series entre un 8 y 12%, a pesar de los avances de la ciencia médica en el conocimiento del diagnóstico y del arsenal terapéutico para estos casos. La mortalidad por esta afección no ha variado sustancialmente en los últimos 30 años. </w:t>
      </w:r>
    </w:p>
    <w:p w:rsidR="00090A4A" w:rsidRDefault="00090A4A" w:rsidP="00090A4A">
      <w:pPr>
        <w:contextualSpacing/>
        <w:jc w:val="both"/>
        <w:rPr>
          <w:rFonts w:ascii="Arial" w:hAnsi="Arial"/>
        </w:rPr>
      </w:pPr>
      <w:r>
        <w:rPr>
          <w:rFonts w:ascii="Arial" w:hAnsi="Arial"/>
        </w:rPr>
        <w:t xml:space="preserve">La HDA constituye un formidable desafío para los médicos y el éxito de su tratamiento adecuado requiere de un buen coordinado trabajo multidisciplinario. Sus causas son múltiples y van desde afecciones muy frecuentes hasta algunas sumamente infrecuentes y difíciles de diagnosticar. Si tenemos en cuenta un número relativamente reducido de entidades, podremos realizar el diagnóstico con mayor facilidad. Del 85 - 90 % de sus etiologías estarán dadas por las siguientes entidades por orden de frecuencia: </w:t>
      </w:r>
    </w:p>
    <w:p w:rsidR="00090A4A" w:rsidRDefault="00090A4A" w:rsidP="00090A4A">
      <w:pPr>
        <w:contextualSpacing/>
        <w:jc w:val="both"/>
        <w:rPr>
          <w:rFonts w:ascii="Arial" w:hAnsi="Arial"/>
        </w:rPr>
      </w:pPr>
      <w:r>
        <w:rPr>
          <w:rFonts w:ascii="Arial" w:hAnsi="Arial"/>
          <w:lang w:val="pt-BR"/>
        </w:rPr>
        <w:t>Ulcus péptico gastroduodenal, gastritis erosivas, v</w:t>
      </w:r>
      <w:r>
        <w:rPr>
          <w:rFonts w:ascii="Arial" w:hAnsi="Arial"/>
        </w:rPr>
        <w:t xml:space="preserve">árices esofágicas sangrantes, esofagitis (hernia hiatal), tumores benignos y malignos del esófago y estómago, traumas, Síndrome de </w:t>
      </w:r>
      <w:proofErr w:type="spellStart"/>
      <w:r>
        <w:rPr>
          <w:rFonts w:ascii="Arial" w:hAnsi="Arial"/>
        </w:rPr>
        <w:t>Mallory</w:t>
      </w:r>
      <w:proofErr w:type="spellEnd"/>
      <w:r>
        <w:rPr>
          <w:rFonts w:ascii="Arial" w:hAnsi="Arial"/>
        </w:rPr>
        <w:t>–</w:t>
      </w:r>
      <w:proofErr w:type="spellStart"/>
      <w:r>
        <w:rPr>
          <w:rFonts w:ascii="Arial" w:hAnsi="Arial"/>
        </w:rPr>
        <w:t>Weiss</w:t>
      </w:r>
      <w:proofErr w:type="spellEnd"/>
      <w:r>
        <w:rPr>
          <w:rFonts w:ascii="Arial" w:hAnsi="Arial"/>
        </w:rPr>
        <w:t xml:space="preserve">. </w:t>
      </w:r>
    </w:p>
    <w:p w:rsidR="00090A4A" w:rsidRDefault="00090A4A" w:rsidP="00090A4A">
      <w:pPr>
        <w:contextualSpacing/>
        <w:jc w:val="both"/>
        <w:rPr>
          <w:rFonts w:ascii="Arial" w:hAnsi="Arial"/>
        </w:rPr>
      </w:pPr>
      <w:r>
        <w:rPr>
          <w:rFonts w:ascii="Arial" w:hAnsi="Arial"/>
        </w:rPr>
        <w:t xml:space="preserve">El otro 10% estaría originado por afecciones poco frecuentes que serían: </w:t>
      </w:r>
    </w:p>
    <w:p w:rsidR="00090A4A" w:rsidRDefault="00090A4A" w:rsidP="00090A4A">
      <w:pPr>
        <w:contextualSpacing/>
        <w:rPr>
          <w:rFonts w:ascii="Arial" w:hAnsi="Arial"/>
        </w:rPr>
      </w:pPr>
      <w:r>
        <w:rPr>
          <w:rFonts w:ascii="Arial" w:hAnsi="Arial"/>
        </w:rPr>
        <w:t xml:space="preserve">Malformaciones </w:t>
      </w:r>
      <w:proofErr w:type="spellStart"/>
      <w:r>
        <w:rPr>
          <w:rFonts w:ascii="Arial" w:hAnsi="Arial"/>
        </w:rPr>
        <w:t>arterio</w:t>
      </w:r>
      <w:proofErr w:type="spellEnd"/>
      <w:r>
        <w:rPr>
          <w:rFonts w:ascii="Arial" w:hAnsi="Arial"/>
        </w:rPr>
        <w:t xml:space="preserve">–venosas </w:t>
      </w:r>
      <w:proofErr w:type="spellStart"/>
      <w:r>
        <w:rPr>
          <w:rFonts w:ascii="Arial" w:hAnsi="Arial"/>
        </w:rPr>
        <w:t>Angiodisplasias</w:t>
      </w:r>
      <w:proofErr w:type="spellEnd"/>
      <w:r>
        <w:rPr>
          <w:rFonts w:ascii="Arial" w:hAnsi="Arial"/>
        </w:rPr>
        <w:t xml:space="preserve">), úlcera de </w:t>
      </w:r>
      <w:proofErr w:type="spellStart"/>
      <w:r>
        <w:rPr>
          <w:rFonts w:ascii="Arial" w:hAnsi="Arial"/>
        </w:rPr>
        <w:t>Barrett</w:t>
      </w:r>
      <w:proofErr w:type="spellEnd"/>
      <w:r>
        <w:rPr>
          <w:rFonts w:ascii="Arial" w:hAnsi="Arial"/>
        </w:rPr>
        <w:t xml:space="preserve">, </w:t>
      </w:r>
      <w:r>
        <w:rPr>
          <w:rFonts w:ascii="Arial" w:hAnsi="Arial"/>
        </w:rPr>
        <w:lastRenderedPageBreak/>
        <w:t>divertículos,  discrasias sanguíneas, hemofilia, tumor periampular, otras.</w:t>
      </w:r>
    </w:p>
    <w:p w:rsidR="00090A4A" w:rsidRDefault="00090A4A" w:rsidP="00090A4A">
      <w:pPr>
        <w:contextualSpacing/>
        <w:jc w:val="both"/>
        <w:rPr>
          <w:rFonts w:ascii="Arial" w:hAnsi="Arial"/>
        </w:rPr>
      </w:pPr>
      <w:r>
        <w:rPr>
          <w:rFonts w:ascii="Arial" w:hAnsi="Arial"/>
        </w:rPr>
        <w:t xml:space="preserve">En nuestro país las defunciones por úlcera digestiva ocupan el escaño número 20  en hombres: 241 defunciones en el 2016 y 259 en el 2017 y 19 en mujeres: 143 en el 2016 y 157 en el 2017. (1)  </w:t>
      </w:r>
    </w:p>
    <w:p w:rsidR="00090A4A" w:rsidRDefault="00090A4A" w:rsidP="00090A4A">
      <w:pPr>
        <w:contextualSpacing/>
        <w:jc w:val="both"/>
        <w:rPr>
          <w:rFonts w:ascii="Arial" w:hAnsi="Arial"/>
        </w:rPr>
      </w:pPr>
      <w:r>
        <w:rPr>
          <w:rFonts w:ascii="Arial" w:hAnsi="Arial"/>
        </w:rPr>
        <w:t xml:space="preserve">La incidencia de esta entidad diagnosticada y tratada en nuestro servicio de urgencias del Hospital Universitario </w:t>
      </w:r>
      <w:r>
        <w:t>“</w:t>
      </w:r>
      <w:r>
        <w:rPr>
          <w:rFonts w:ascii="Arial" w:hAnsi="Arial"/>
        </w:rPr>
        <w:t>General Calixto García</w:t>
      </w:r>
      <w:r w:rsidRPr="007C771F">
        <w:t>”</w:t>
      </w:r>
      <w:r>
        <w:rPr>
          <w:rFonts w:ascii="Arial" w:hAnsi="Arial"/>
        </w:rPr>
        <w:t xml:space="preserve">, motivó una serie de investigaciones sobre la caracterización de esta entidad, así como la utilización de un medicamento probado a nivel internacional (ácido </w:t>
      </w:r>
      <w:proofErr w:type="spellStart"/>
      <w:r>
        <w:rPr>
          <w:rFonts w:ascii="Arial" w:hAnsi="Arial"/>
        </w:rPr>
        <w:t>tranexámico</w:t>
      </w:r>
      <w:proofErr w:type="spellEnd"/>
      <w:r>
        <w:rPr>
          <w:rFonts w:ascii="Arial" w:hAnsi="Arial"/>
        </w:rPr>
        <w:t xml:space="preserve">) en la hemorragia por trauma para lograr una disminución de la hemorragia y una mejoría en cuanto al pronóstico de estos pacientes. </w:t>
      </w:r>
    </w:p>
    <w:p w:rsidR="00090A4A" w:rsidRPr="00765070" w:rsidRDefault="00090A4A" w:rsidP="00090A4A">
      <w:pPr>
        <w:contextualSpacing/>
        <w:jc w:val="both"/>
        <w:rPr>
          <w:rFonts w:ascii="Arial" w:hAnsi="Arial" w:cs="Arial"/>
        </w:rPr>
      </w:pPr>
      <w:r w:rsidRPr="00765070">
        <w:rPr>
          <w:rFonts w:ascii="Arial" w:hAnsi="Arial"/>
        </w:rPr>
        <w:t>Nuestros p</w:t>
      </w:r>
      <w:r w:rsidRPr="00765070">
        <w:rPr>
          <w:rFonts w:ascii="Arial" w:hAnsi="Arial" w:cs="Arial"/>
        </w:rPr>
        <w:t>rincipales resultados a obtener se basaron en</w:t>
      </w:r>
      <w:r>
        <w:rPr>
          <w:rFonts w:ascii="Arial" w:hAnsi="Arial" w:cs="Arial"/>
        </w:rPr>
        <w:t xml:space="preserve"> los siguientes aspectos</w:t>
      </w:r>
      <w:r w:rsidRPr="00765070">
        <w:rPr>
          <w:rFonts w:ascii="Arial" w:hAnsi="Arial" w:cs="Arial"/>
        </w:rPr>
        <w:t>:</w:t>
      </w:r>
    </w:p>
    <w:p w:rsidR="00090A4A" w:rsidRDefault="00090A4A" w:rsidP="00090A4A">
      <w:pPr>
        <w:contextualSpacing/>
        <w:jc w:val="both"/>
        <w:rPr>
          <w:rFonts w:ascii="Arial" w:hAnsi="Arial" w:cs="Arial"/>
        </w:rPr>
      </w:pPr>
      <w:r w:rsidRPr="001F0F70">
        <w:rPr>
          <w:rFonts w:ascii="Arial" w:hAnsi="Arial" w:cs="Arial"/>
          <w:b/>
        </w:rPr>
        <w:t xml:space="preserve">Científicos: </w:t>
      </w:r>
      <w:r w:rsidRPr="001F0F70">
        <w:rPr>
          <w:rFonts w:ascii="Arial" w:hAnsi="Arial" w:cs="Arial"/>
        </w:rPr>
        <w:t>Introducir una nueva modalidad de diagnóstico y tratamiento en el paciente con</w:t>
      </w:r>
      <w:r>
        <w:rPr>
          <w:rFonts w:ascii="Arial" w:hAnsi="Arial" w:cs="Arial"/>
        </w:rPr>
        <w:t xml:space="preserve"> HDA</w:t>
      </w:r>
      <w:r w:rsidRPr="001F0F70">
        <w:rPr>
          <w:rFonts w:ascii="Arial" w:hAnsi="Arial" w:cs="Arial"/>
        </w:rPr>
        <w:t xml:space="preserve">. </w:t>
      </w:r>
    </w:p>
    <w:p w:rsidR="00090A4A" w:rsidRPr="0077090F" w:rsidRDefault="00090A4A" w:rsidP="00090A4A">
      <w:pPr>
        <w:contextualSpacing/>
        <w:jc w:val="both"/>
        <w:rPr>
          <w:rFonts w:ascii="Arial" w:hAnsi="Arial" w:cs="Arial"/>
        </w:rPr>
      </w:pPr>
      <w:r w:rsidRPr="0077090F">
        <w:rPr>
          <w:rFonts w:ascii="Arial" w:hAnsi="Arial" w:cs="Arial"/>
          <w:b/>
        </w:rPr>
        <w:t xml:space="preserve">Económicos: </w:t>
      </w:r>
      <w:r w:rsidRPr="0077090F">
        <w:rPr>
          <w:rFonts w:ascii="Arial" w:hAnsi="Arial" w:cs="Arial"/>
        </w:rPr>
        <w:t xml:space="preserve">Lograr una </w:t>
      </w:r>
      <w:r>
        <w:rPr>
          <w:rFonts w:ascii="Arial" w:hAnsi="Arial" w:cs="Arial"/>
        </w:rPr>
        <w:t xml:space="preserve">rápida detención de la hemorragia para obtener una </w:t>
      </w:r>
      <w:r w:rsidRPr="0077090F">
        <w:rPr>
          <w:rFonts w:ascii="Arial" w:hAnsi="Arial" w:cs="Arial"/>
        </w:rPr>
        <w:t xml:space="preserve">localización precisa del sitio de </w:t>
      </w:r>
      <w:r>
        <w:rPr>
          <w:rFonts w:ascii="Arial" w:hAnsi="Arial" w:cs="Arial"/>
        </w:rPr>
        <w:t>la hemorragia</w:t>
      </w:r>
      <w:r w:rsidRPr="0077090F">
        <w:rPr>
          <w:rFonts w:ascii="Arial" w:hAnsi="Arial" w:cs="Arial"/>
        </w:rPr>
        <w:t xml:space="preserve"> </w:t>
      </w:r>
      <w:r>
        <w:rPr>
          <w:rFonts w:ascii="Arial" w:hAnsi="Arial" w:cs="Arial"/>
        </w:rPr>
        <w:t xml:space="preserve">y </w:t>
      </w:r>
      <w:r w:rsidRPr="0077090F">
        <w:rPr>
          <w:rFonts w:ascii="Arial" w:hAnsi="Arial" w:cs="Arial"/>
        </w:rPr>
        <w:t xml:space="preserve">en un corto período de tiempo, aplicar la conducta idónea en cada paciente, </w:t>
      </w:r>
      <w:r>
        <w:rPr>
          <w:rFonts w:ascii="Arial" w:hAnsi="Arial" w:cs="Arial"/>
        </w:rPr>
        <w:t xml:space="preserve">lográndose una disminución de la morbilidad, mortalidad </w:t>
      </w:r>
      <w:r w:rsidRPr="0077090F">
        <w:rPr>
          <w:rFonts w:ascii="Arial" w:hAnsi="Arial" w:cs="Arial"/>
        </w:rPr>
        <w:t>y por ende los recursos a utilizar con disminución de los costes.</w:t>
      </w:r>
    </w:p>
    <w:p w:rsidR="00090A4A" w:rsidRPr="0077090F" w:rsidRDefault="00090A4A" w:rsidP="00090A4A">
      <w:pPr>
        <w:contextualSpacing/>
        <w:jc w:val="both"/>
        <w:rPr>
          <w:rFonts w:ascii="Arial" w:hAnsi="Arial" w:cs="Arial"/>
          <w:b/>
        </w:rPr>
      </w:pPr>
      <w:r w:rsidRPr="0077090F">
        <w:rPr>
          <w:rFonts w:ascii="Arial" w:hAnsi="Arial" w:cs="Arial"/>
          <w:b/>
        </w:rPr>
        <w:t>Social:</w:t>
      </w:r>
      <w:r w:rsidRPr="0077090F">
        <w:rPr>
          <w:rFonts w:ascii="Arial" w:hAnsi="Arial" w:cs="Arial"/>
        </w:rPr>
        <w:t xml:space="preserve"> Los pacientes podrán ser beneficiados con las bondades y ventajas de </w:t>
      </w:r>
      <w:r>
        <w:rPr>
          <w:rFonts w:ascii="Arial" w:hAnsi="Arial" w:cs="Arial"/>
        </w:rPr>
        <w:t xml:space="preserve">los </w:t>
      </w:r>
      <w:r w:rsidRPr="0077090F">
        <w:rPr>
          <w:rFonts w:ascii="Arial" w:hAnsi="Arial" w:cs="Arial"/>
        </w:rPr>
        <w:t>méto</w:t>
      </w:r>
      <w:r>
        <w:rPr>
          <w:rFonts w:ascii="Arial" w:hAnsi="Arial" w:cs="Arial"/>
        </w:rPr>
        <w:t>dos diagnósticos y terapéuticos utilizados.</w:t>
      </w:r>
      <w:r w:rsidRPr="0077090F">
        <w:rPr>
          <w:rFonts w:ascii="Arial" w:hAnsi="Arial" w:cs="Arial"/>
        </w:rPr>
        <w:t xml:space="preserve"> </w:t>
      </w:r>
    </w:p>
    <w:p w:rsidR="00090A4A" w:rsidRDefault="00090A4A" w:rsidP="00090A4A">
      <w:pPr>
        <w:contextualSpacing/>
        <w:jc w:val="both"/>
        <w:rPr>
          <w:rFonts w:ascii="Arial" w:hAnsi="Arial" w:cs="Arial"/>
        </w:rPr>
      </w:pPr>
      <w:r w:rsidRPr="0077090F">
        <w:rPr>
          <w:rFonts w:ascii="Arial" w:hAnsi="Arial" w:cs="Arial"/>
          <w:b/>
        </w:rPr>
        <w:t xml:space="preserve">Ético: </w:t>
      </w:r>
      <w:r w:rsidRPr="0077090F">
        <w:rPr>
          <w:rFonts w:ascii="Arial" w:hAnsi="Arial" w:cs="Arial"/>
        </w:rPr>
        <w:t>Cumplir con los requerimientos éticos y bioéticos establecidos en la Declaración de Helsinki referente a toda investigación clínica en humanos</w:t>
      </w:r>
      <w:r>
        <w:rPr>
          <w:rFonts w:ascii="Arial" w:hAnsi="Arial" w:cs="Arial"/>
        </w:rPr>
        <w:t>.</w:t>
      </w:r>
      <w:r w:rsidRPr="0077090F">
        <w:rPr>
          <w:rFonts w:ascii="Arial" w:hAnsi="Arial" w:cs="Arial"/>
        </w:rPr>
        <w:t xml:space="preserve"> </w:t>
      </w:r>
    </w:p>
    <w:p w:rsidR="00090A4A" w:rsidRDefault="00090A4A" w:rsidP="00090A4A">
      <w:pPr>
        <w:contextualSpacing/>
        <w:jc w:val="both"/>
        <w:rPr>
          <w:rFonts w:ascii="Arial" w:hAnsi="Arial" w:cs="Arial"/>
        </w:rPr>
      </w:pPr>
      <w:r>
        <w:rPr>
          <w:rFonts w:ascii="Arial" w:hAnsi="Arial" w:cs="Arial"/>
        </w:rPr>
        <w:t>Los resultados de las investigaciones realizadas en nuestro centro hospitalario sientan las bases para otros estudios multicéntricos que nos llevarían a su aplicación a nivel nacional.</w:t>
      </w:r>
    </w:p>
    <w:p w:rsidR="00090A4A" w:rsidRDefault="00090A4A" w:rsidP="00090A4A">
      <w:pPr>
        <w:contextualSpacing/>
        <w:jc w:val="both"/>
        <w:rPr>
          <w:rFonts w:ascii="Arial" w:hAnsi="Arial" w:cs="Arial"/>
        </w:rPr>
      </w:pPr>
      <w:proofErr w:type="gramStart"/>
      <w:r>
        <w:rPr>
          <w:rFonts w:ascii="Arial" w:hAnsi="Arial" w:cs="Arial"/>
        </w:rPr>
        <w:t>1.Anuario</w:t>
      </w:r>
      <w:proofErr w:type="gramEnd"/>
      <w:r>
        <w:rPr>
          <w:rFonts w:ascii="Arial" w:hAnsi="Arial" w:cs="Arial"/>
        </w:rPr>
        <w:t xml:space="preserve"> estadístico de Salud. 2017. La Habana, 2018: ISSN: versión electrónica 1561-4433: 41-44.</w:t>
      </w:r>
    </w:p>
    <w:sectPr w:rsidR="00090A4A" w:rsidSect="00723352">
      <w:headerReference w:type="default" r:id="rId14"/>
      <w:type w:val="continuous"/>
      <w:pgSz w:w="12240" w:h="15840"/>
      <w:pgMar w:top="720" w:right="720" w:bottom="720" w:left="720" w:header="0" w:footer="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165" w:rsidRDefault="00477165" w:rsidP="00B32F66">
      <w:r>
        <w:separator/>
      </w:r>
    </w:p>
  </w:endnote>
  <w:endnote w:type="continuationSeparator" w:id="0">
    <w:p w:rsidR="00477165" w:rsidRDefault="00477165" w:rsidP="00B3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82" w:rsidRPr="00090A4A" w:rsidRDefault="006A0882" w:rsidP="006A0882">
    <w:pPr>
      <w:pStyle w:val="Estilo1"/>
      <w:rPr>
        <w:color w:val="C0504D" w:themeColor="accent2"/>
        <w:sz w:val="20"/>
        <w:lang w:val="es-ES"/>
        <w14:textFill>
          <w14:solidFill>
            <w14:schemeClr w14:val="accent2">
              <w14:lumMod w14:val="95000"/>
              <w14:lumOff w14:val="5000"/>
              <w14:lumMod w14:val="95000"/>
              <w14:lumOff w14:val="5000"/>
            </w14:schemeClr>
          </w14:solidFill>
        </w14:textFill>
      </w:rPr>
    </w:pPr>
    <w:r w:rsidRPr="00723C1D">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3120" behindDoc="1" locked="0" layoutInCell="0" allowOverlap="1" wp14:anchorId="4202EBE3" wp14:editId="05203105">
              <wp:simplePos x="0" y="0"/>
              <wp:positionH relativeFrom="rightMargin">
                <wp:posOffset>0</wp:posOffset>
              </wp:positionH>
              <wp:positionV relativeFrom="page">
                <wp:posOffset>9569417</wp:posOffset>
              </wp:positionV>
              <wp:extent cx="629285" cy="1270635"/>
              <wp:effectExtent l="0" t="0" r="0" b="0"/>
              <wp:wrapTight wrapText="bothSides">
                <wp:wrapPolygon edited="0">
                  <wp:start x="0" y="0"/>
                  <wp:lineTo x="0" y="21600"/>
                  <wp:lineTo x="21600" y="21600"/>
                  <wp:lineTo x="21600" y="0"/>
                </wp:wrapPolygon>
              </wp:wrapTight>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2706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882" w:rsidRPr="00C10DEE" w:rsidRDefault="006A0882" w:rsidP="006A0882">
                          <w:pPr>
                            <w:pStyle w:val="Piedepgina"/>
                            <w:rPr>
                              <w:rFonts w:asciiTheme="majorHAnsi" w:eastAsiaTheme="majorEastAsia" w:hAnsiTheme="majorHAnsi" w:cstheme="majorBidi"/>
                              <w:sz w:val="32"/>
                              <w:szCs w:val="32"/>
                            </w:rPr>
                          </w:pPr>
                          <w:r w:rsidRPr="00C10DEE">
                            <w:rPr>
                              <w:rFonts w:eastAsiaTheme="minorEastAsia"/>
                              <w:sz w:val="32"/>
                              <w:szCs w:val="32"/>
                            </w:rPr>
                            <w:fldChar w:fldCharType="begin"/>
                          </w:r>
                          <w:r w:rsidRPr="00C10DEE">
                            <w:rPr>
                              <w:sz w:val="32"/>
                              <w:szCs w:val="32"/>
                            </w:rPr>
                            <w:instrText xml:space="preserve"> PAGE    \* MERGEFORMAT </w:instrText>
                          </w:r>
                          <w:r w:rsidRPr="00C10DEE">
                            <w:rPr>
                              <w:rFonts w:eastAsiaTheme="minorEastAsia"/>
                              <w:sz w:val="32"/>
                              <w:szCs w:val="32"/>
                            </w:rPr>
                            <w:fldChar w:fldCharType="separate"/>
                          </w:r>
                          <w:r w:rsidR="00123059" w:rsidRPr="00123059">
                            <w:rPr>
                              <w:rFonts w:asciiTheme="majorHAnsi" w:eastAsiaTheme="majorEastAsia" w:hAnsiTheme="majorHAnsi" w:cstheme="majorBidi"/>
                              <w:noProof/>
                              <w:sz w:val="32"/>
                              <w:szCs w:val="32"/>
                            </w:rPr>
                            <w:t>4</w:t>
                          </w:r>
                          <w:r w:rsidRPr="00C10DEE">
                            <w:rPr>
                              <w:rFonts w:asciiTheme="majorHAnsi" w:eastAsiaTheme="majorEastAsia" w:hAnsiTheme="majorHAnsi" w:cstheme="majorBidi"/>
                              <w:noProof/>
                              <w:sz w:val="32"/>
                              <w:szCs w:val="32"/>
                            </w:rPr>
                            <w:fldChar w:fldCharType="end"/>
                          </w:r>
                        </w:p>
                      </w:txbxContent>
                    </wps:txbx>
                    <wps:bodyPr rot="0" vert="horz" wrap="squar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rect w14:anchorId="4202EBE3" id="_x0000_s1027" style="position:absolute;left:0;text-align:left;margin-left:0;margin-top:753.5pt;width:49.55pt;height:100.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" o:allowincell="f" filled="f" stroked="f">
              <v:textbox style="mso-fit-shape-to-text:t">
                <w:txbxContent>
                  <w:p w:rsidR="006A0882" w:rsidRPr="00C10DEE" w:rsidRDefault="006A0882" w:rsidP="006A0882">
                    <w:pPr>
                      <w:pStyle w:val="Piedepgina"/>
                      <w:rPr>
                        <w:rFonts w:asciiTheme="majorHAnsi" w:eastAsiaTheme="majorEastAsia" w:hAnsiTheme="majorHAnsi" w:cstheme="majorBidi"/>
                        <w:sz w:val="32"/>
                        <w:szCs w:val="32"/>
                      </w:rPr>
                    </w:pPr>
                    <w:r w:rsidRPr="00C10DEE">
                      <w:rPr>
                        <w:rFonts w:eastAsiaTheme="minorEastAsia"/>
                        <w:sz w:val="32"/>
                        <w:szCs w:val="32"/>
                      </w:rPr>
                      <w:fldChar w:fldCharType="begin"/>
                    </w:r>
                    <w:r w:rsidRPr="00C10DEE">
                      <w:rPr>
                        <w:sz w:val="32"/>
                        <w:szCs w:val="32"/>
                      </w:rPr>
                      <w:instrText xml:space="preserve"> PAGE    \* MERGEFORMAT </w:instrText>
                    </w:r>
                    <w:r w:rsidRPr="00C10DEE">
                      <w:rPr>
                        <w:rFonts w:eastAsiaTheme="minorEastAsia"/>
                        <w:sz w:val="32"/>
                        <w:szCs w:val="32"/>
                      </w:rPr>
                      <w:fldChar w:fldCharType="separate"/>
                    </w:r>
                    <w:r w:rsidR="00123059" w:rsidRPr="00123059">
                      <w:rPr>
                        <w:rFonts w:asciiTheme="majorHAnsi" w:eastAsiaTheme="majorEastAsia" w:hAnsiTheme="majorHAnsi" w:cstheme="majorBidi"/>
                        <w:noProof/>
                        <w:sz w:val="32"/>
                        <w:szCs w:val="32"/>
                      </w:rPr>
                      <w:t>4</w:t>
                    </w:r>
                    <w:r w:rsidRPr="00C10DEE">
                      <w:rPr>
                        <w:rFonts w:asciiTheme="majorHAnsi" w:eastAsiaTheme="majorEastAsia" w:hAnsiTheme="majorHAnsi" w:cstheme="majorBidi"/>
                        <w:noProof/>
                        <w:sz w:val="32"/>
                        <w:szCs w:val="32"/>
                      </w:rPr>
                      <w:fldChar w:fldCharType="end"/>
                    </w:r>
                  </w:p>
                </w:txbxContent>
              </v:textbox>
              <w10:wrap type="tight" anchorx="margin" anchory="page"/>
            </v:rect>
          </w:pict>
        </mc:Fallback>
      </mc:AlternateContent>
    </w:r>
    <w:r w:rsidRPr="00090A4A">
      <w:rPr>
        <w:color w:val="C0504D" w:themeColor="accent2"/>
        <w:sz w:val="20"/>
        <w:lang w:val="es-ES"/>
        <w14:textFill>
          <w14:solidFill>
            <w14:schemeClr w14:val="accent2">
              <w14:lumMod w14:val="95000"/>
              <w14:lumOff w14:val="5000"/>
              <w14:lumMod w14:val="95000"/>
              <w14:lumOff w14:val="5000"/>
            </w14:schemeClr>
          </w14:solidFill>
        </w14:textFill>
      </w:rPr>
      <w:t>http://www.revcalixto.sld.cu        Vol 6, No. 1      2018.</w:t>
    </w:r>
  </w:p>
  <w:p w:rsidR="006A0882" w:rsidRPr="00090A4A" w:rsidRDefault="006A0882" w:rsidP="006A0882">
    <w:pPr>
      <w:pStyle w:val="Piedepgina"/>
      <w:rPr>
        <w:lang w:val="es-ES"/>
      </w:rPr>
    </w:pPr>
  </w:p>
  <w:p w:rsidR="006A0882" w:rsidRPr="00090A4A" w:rsidRDefault="006A0882">
    <w:pPr>
      <w:pStyle w:val="Piedepgina"/>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174" w:rsidRPr="00090A4A" w:rsidRDefault="008B0174" w:rsidP="008B0174">
    <w:pPr>
      <w:pStyle w:val="Estilo1"/>
      <w:rPr>
        <w:color w:val="C0504D" w:themeColor="accent2"/>
        <w:sz w:val="20"/>
        <w:lang w:val="es-ES"/>
        <w14:textFill>
          <w14:solidFill>
            <w14:schemeClr w14:val="accent2">
              <w14:lumMod w14:val="95000"/>
              <w14:lumOff w14:val="5000"/>
              <w14:lumMod w14:val="95000"/>
              <w14:lumOff w14:val="5000"/>
            </w14:schemeClr>
          </w14:solidFill>
        </w14:textFill>
      </w:rPr>
    </w:pPr>
    <w:r w:rsidRPr="00723C1D">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7216" behindDoc="1" locked="0" layoutInCell="0" allowOverlap="1" wp14:anchorId="02033AAA" wp14:editId="50EE2B01">
              <wp:simplePos x="0" y="0"/>
              <wp:positionH relativeFrom="rightMargin">
                <wp:posOffset>0</wp:posOffset>
              </wp:positionH>
              <wp:positionV relativeFrom="page">
                <wp:posOffset>9569417</wp:posOffset>
              </wp:positionV>
              <wp:extent cx="629285" cy="1270635"/>
              <wp:effectExtent l="0" t="0" r="0" b="0"/>
              <wp:wrapTight wrapText="bothSides">
                <wp:wrapPolygon edited="0">
                  <wp:start x="0" y="0"/>
                  <wp:lineTo x="0" y="21600"/>
                  <wp:lineTo x="21600" y="21600"/>
                  <wp:lineTo x="21600" y="0"/>
                </wp:wrapPolygon>
              </wp:wrapTight>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2706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174" w:rsidRPr="00C10DEE" w:rsidRDefault="008B0174" w:rsidP="008B0174">
                          <w:pPr>
                            <w:pStyle w:val="Piedepgina"/>
                            <w:rPr>
                              <w:rFonts w:asciiTheme="majorHAnsi" w:eastAsiaTheme="majorEastAsia" w:hAnsiTheme="majorHAnsi" w:cstheme="majorBidi"/>
                              <w:sz w:val="32"/>
                              <w:szCs w:val="32"/>
                            </w:rPr>
                          </w:pPr>
                          <w:r w:rsidRPr="00C10DEE">
                            <w:rPr>
                              <w:rFonts w:eastAsiaTheme="minorEastAsia"/>
                              <w:sz w:val="32"/>
                              <w:szCs w:val="32"/>
                            </w:rPr>
                            <w:fldChar w:fldCharType="begin"/>
                          </w:r>
                          <w:r w:rsidRPr="00C10DEE">
                            <w:rPr>
                              <w:sz w:val="32"/>
                              <w:szCs w:val="32"/>
                            </w:rPr>
                            <w:instrText xml:space="preserve"> PAGE    \* MERGEFORMAT </w:instrText>
                          </w:r>
                          <w:r w:rsidRPr="00C10DEE">
                            <w:rPr>
                              <w:rFonts w:eastAsiaTheme="minorEastAsia"/>
                              <w:sz w:val="32"/>
                              <w:szCs w:val="32"/>
                            </w:rPr>
                            <w:fldChar w:fldCharType="separate"/>
                          </w:r>
                          <w:r w:rsidR="00123059" w:rsidRPr="00123059">
                            <w:rPr>
                              <w:rFonts w:asciiTheme="majorHAnsi" w:eastAsiaTheme="majorEastAsia" w:hAnsiTheme="majorHAnsi" w:cstheme="majorBidi"/>
                              <w:noProof/>
                              <w:sz w:val="32"/>
                              <w:szCs w:val="32"/>
                            </w:rPr>
                            <w:t>5</w:t>
                          </w:r>
                          <w:r w:rsidRPr="00C10DEE">
                            <w:rPr>
                              <w:rFonts w:asciiTheme="majorHAnsi" w:eastAsiaTheme="majorEastAsia" w:hAnsiTheme="majorHAnsi" w:cstheme="majorBidi"/>
                              <w:noProof/>
                              <w:sz w:val="32"/>
                              <w:szCs w:val="32"/>
                            </w:rPr>
                            <w:fldChar w:fldCharType="end"/>
                          </w:r>
                        </w:p>
                      </w:txbxContent>
                    </wps:txbx>
                    <wps:bodyPr rot="0" vert="horz" wrap="squar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rect w14:anchorId="02033AAA" id="_x0000_s1028" style="position:absolute;left:0;text-align:left;margin-left:0;margin-top:753.5pt;width:49.55pt;height:100.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" o:allowincell="f" filled="f" stroked="f">
              <v:textbox style="mso-fit-shape-to-text:t">
                <w:txbxContent>
                  <w:p w:rsidR="008B0174" w:rsidRPr="00C10DEE" w:rsidRDefault="008B0174" w:rsidP="008B0174">
                    <w:pPr>
                      <w:pStyle w:val="Piedepgina"/>
                      <w:rPr>
                        <w:rFonts w:asciiTheme="majorHAnsi" w:eastAsiaTheme="majorEastAsia" w:hAnsiTheme="majorHAnsi" w:cstheme="majorBidi"/>
                        <w:sz w:val="32"/>
                        <w:szCs w:val="32"/>
                      </w:rPr>
                    </w:pPr>
                    <w:r w:rsidRPr="00C10DEE">
                      <w:rPr>
                        <w:rFonts w:eastAsiaTheme="minorEastAsia"/>
                        <w:sz w:val="32"/>
                        <w:szCs w:val="32"/>
                      </w:rPr>
                      <w:fldChar w:fldCharType="begin"/>
                    </w:r>
                    <w:r w:rsidRPr="00C10DEE">
                      <w:rPr>
                        <w:sz w:val="32"/>
                        <w:szCs w:val="32"/>
                      </w:rPr>
                      <w:instrText xml:space="preserve"> PAGE    \* MERGEFORMAT </w:instrText>
                    </w:r>
                    <w:r w:rsidRPr="00C10DEE">
                      <w:rPr>
                        <w:rFonts w:eastAsiaTheme="minorEastAsia"/>
                        <w:sz w:val="32"/>
                        <w:szCs w:val="32"/>
                      </w:rPr>
                      <w:fldChar w:fldCharType="separate"/>
                    </w:r>
                    <w:r w:rsidR="00123059" w:rsidRPr="00123059">
                      <w:rPr>
                        <w:rFonts w:asciiTheme="majorHAnsi" w:eastAsiaTheme="majorEastAsia" w:hAnsiTheme="majorHAnsi" w:cstheme="majorBidi"/>
                        <w:noProof/>
                        <w:sz w:val="32"/>
                        <w:szCs w:val="32"/>
                      </w:rPr>
                      <w:t>5</w:t>
                    </w:r>
                    <w:r w:rsidRPr="00C10DEE">
                      <w:rPr>
                        <w:rFonts w:asciiTheme="majorHAnsi" w:eastAsiaTheme="majorEastAsia" w:hAnsiTheme="majorHAnsi" w:cstheme="majorBidi"/>
                        <w:noProof/>
                        <w:sz w:val="32"/>
                        <w:szCs w:val="32"/>
                      </w:rPr>
                      <w:fldChar w:fldCharType="end"/>
                    </w:r>
                  </w:p>
                </w:txbxContent>
              </v:textbox>
              <w10:wrap type="tight" anchorx="margin" anchory="page"/>
            </v:rect>
          </w:pict>
        </mc:Fallback>
      </mc:AlternateContent>
    </w:r>
    <w:r w:rsidRPr="00090A4A">
      <w:rPr>
        <w:color w:val="C0504D" w:themeColor="accent2"/>
        <w:sz w:val="20"/>
        <w:lang w:val="es-ES"/>
        <w14:textFill>
          <w14:solidFill>
            <w14:schemeClr w14:val="accent2">
              <w14:lumMod w14:val="95000"/>
              <w14:lumOff w14:val="5000"/>
              <w14:lumMod w14:val="95000"/>
              <w14:lumOff w14:val="5000"/>
            </w14:schemeClr>
          </w14:solidFill>
        </w14:textFill>
      </w:rPr>
      <w:t>http://www.revcalixto.sld.cu        Vol 6, No. 1      2018.</w:t>
    </w:r>
  </w:p>
  <w:p w:rsidR="008B0174" w:rsidRPr="00090A4A" w:rsidRDefault="008B0174">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EE" w:rsidRPr="00090A4A" w:rsidRDefault="006A0882" w:rsidP="006A0882">
    <w:pPr>
      <w:pStyle w:val="Estilo1"/>
      <w:rPr>
        <w:color w:val="C0504D" w:themeColor="accent2"/>
        <w:sz w:val="20"/>
        <w:lang w:val="es-ES"/>
        <w14:textFill>
          <w14:solidFill>
            <w14:schemeClr w14:val="accent2">
              <w14:lumMod w14:val="95000"/>
              <w14:lumOff w14:val="5000"/>
              <w14:lumMod w14:val="95000"/>
              <w14:lumOff w14:val="5000"/>
            </w14:schemeClr>
          </w14:solidFill>
        </w14:textFill>
      </w:rPr>
    </w:pPr>
    <w:r w:rsidRPr="006A0882">
      <w:rPr>
        <w:noProof/>
        <w:color w:val="C0504D" w:themeColor="accent2"/>
        <w:sz w:val="20"/>
        <w:lang w:val="es-ES" w:eastAsia="es-ES"/>
        <w14:textFill>
          <w14:solidFill>
            <w14:schemeClr w14:val="accent2">
              <w14:lumMod w14:val="95000"/>
              <w14:lumOff w14:val="5000"/>
              <w14:lumMod w14:val="95000"/>
              <w14:lumOff w14:val="5000"/>
            </w14:schemeClr>
          </w14:solidFill>
        </w14:textFill>
      </w:rPr>
      <mc:AlternateContent>
        <mc:Choice Requires="wps">
          <w:drawing>
            <wp:anchor distT="0" distB="0" distL="114300" distR="114300" simplePos="0" relativeHeight="251661312" behindDoc="1" locked="0" layoutInCell="0" allowOverlap="1" wp14:anchorId="140D4C04" wp14:editId="5D29FA76">
              <wp:simplePos x="0" y="0"/>
              <wp:positionH relativeFrom="rightMargin">
                <wp:posOffset>-177800</wp:posOffset>
              </wp:positionH>
              <wp:positionV relativeFrom="page">
                <wp:posOffset>9582150</wp:posOffset>
              </wp:positionV>
              <wp:extent cx="629285" cy="1270635"/>
              <wp:effectExtent l="0" t="0" r="0" b="0"/>
              <wp:wrapTight wrapText="bothSides">
                <wp:wrapPolygon edited="0">
                  <wp:start x="0" y="0"/>
                  <wp:lineTo x="0" y="21600"/>
                  <wp:lineTo x="21600" y="21600"/>
                  <wp:lineTo x="21600" y="0"/>
                </wp:wrapPolygon>
              </wp:wrapTight>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2706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C1D" w:rsidRPr="00C10DEE" w:rsidRDefault="00723C1D" w:rsidP="00723C1D">
                          <w:pPr>
                            <w:pStyle w:val="Piedepgina"/>
                            <w:rPr>
                              <w:rFonts w:asciiTheme="majorHAnsi" w:eastAsiaTheme="majorEastAsia" w:hAnsiTheme="majorHAnsi" w:cstheme="majorBidi"/>
                              <w:sz w:val="32"/>
                              <w:szCs w:val="32"/>
                            </w:rPr>
                          </w:pPr>
                          <w:r w:rsidRPr="00C10DEE">
                            <w:rPr>
                              <w:rFonts w:eastAsiaTheme="minorEastAsia"/>
                              <w:sz w:val="32"/>
                              <w:szCs w:val="32"/>
                            </w:rPr>
                            <w:fldChar w:fldCharType="begin"/>
                          </w:r>
                          <w:r w:rsidRPr="00C10DEE">
                            <w:rPr>
                              <w:sz w:val="32"/>
                              <w:szCs w:val="32"/>
                            </w:rPr>
                            <w:instrText xml:space="preserve"> PAGE    \* MERGEFORMAT </w:instrText>
                          </w:r>
                          <w:r w:rsidRPr="00C10DEE">
                            <w:rPr>
                              <w:rFonts w:eastAsiaTheme="minorEastAsia"/>
                              <w:sz w:val="32"/>
                              <w:szCs w:val="32"/>
                            </w:rPr>
                            <w:fldChar w:fldCharType="separate"/>
                          </w:r>
                          <w:r w:rsidR="0000593B" w:rsidRPr="0000593B">
                            <w:rPr>
                              <w:rFonts w:asciiTheme="majorHAnsi" w:eastAsiaTheme="majorEastAsia" w:hAnsiTheme="majorHAnsi" w:cstheme="majorBidi"/>
                              <w:noProof/>
                              <w:sz w:val="32"/>
                              <w:szCs w:val="32"/>
                            </w:rPr>
                            <w:t>1</w:t>
                          </w:r>
                          <w:r w:rsidRPr="00C10DEE">
                            <w:rPr>
                              <w:rFonts w:asciiTheme="majorHAnsi" w:eastAsiaTheme="majorEastAsia" w:hAnsiTheme="majorHAnsi" w:cstheme="majorBidi"/>
                              <w:noProof/>
                              <w:sz w:val="32"/>
                              <w:szCs w:val="32"/>
                            </w:rPr>
                            <w:fldChar w:fldCharType="end"/>
                          </w:r>
                        </w:p>
                      </w:txbxContent>
                    </wps:txbx>
                    <wps:bodyPr rot="0" vert="horz" wrap="square" lIns="91440" tIns="45720" rIns="91440" bIns="45720" anchor="b" anchorCtr="0" upright="1">
                      <a:spAutoFit/>
                    </wps:bodyPr>
                  </wps:wsp>
                </a:graphicData>
              </a:graphic>
              <wp14:sizeRelH relativeFrom="page">
                <wp14:pctWidth>0</wp14:pctWidth>
              </wp14:sizeRelH>
              <wp14:sizeRelV relativeFrom="page">
                <wp14:pctHeight>0</wp14:pctHeight>
              </wp14:sizeRelV>
            </wp:anchor>
          </w:drawing>
        </mc:Choice>
        <mc:Fallback>
          <w:pict>
            <v:rect w14:anchorId="140D4C04" id="_x0000_s1029" style="position:absolute;left:0;text-align:left;margin-left:-14pt;margin-top:754.5pt;width:49.55pt;height:100.05pt;z-index:-251655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" o:allowincell="f" filled="f" stroked="f">
              <v:textbox style="mso-fit-shape-to-text:t">
                <w:txbxContent>
                  <w:p w:rsidR="00723C1D" w:rsidRPr="00C10DEE" w:rsidRDefault="00723C1D" w:rsidP="00723C1D">
                    <w:pPr>
                      <w:pStyle w:val="Piedepgina"/>
                      <w:rPr>
                        <w:rFonts w:asciiTheme="majorHAnsi" w:eastAsiaTheme="majorEastAsia" w:hAnsiTheme="majorHAnsi" w:cstheme="majorBidi"/>
                        <w:sz w:val="32"/>
                        <w:szCs w:val="32"/>
                      </w:rPr>
                    </w:pPr>
                    <w:r w:rsidRPr="00C10DEE">
                      <w:rPr>
                        <w:rFonts w:eastAsiaTheme="minorEastAsia"/>
                        <w:sz w:val="32"/>
                        <w:szCs w:val="32"/>
                      </w:rPr>
                      <w:fldChar w:fldCharType="begin"/>
                    </w:r>
                    <w:r w:rsidRPr="00C10DEE">
                      <w:rPr>
                        <w:sz w:val="32"/>
                        <w:szCs w:val="32"/>
                      </w:rPr>
                      <w:instrText xml:space="preserve"> PAGE    \* MERGEFORMAT </w:instrText>
                    </w:r>
                    <w:r w:rsidRPr="00C10DEE">
                      <w:rPr>
                        <w:rFonts w:eastAsiaTheme="minorEastAsia"/>
                        <w:sz w:val="32"/>
                        <w:szCs w:val="32"/>
                      </w:rPr>
                      <w:fldChar w:fldCharType="separate"/>
                    </w:r>
                    <w:r w:rsidR="0000593B" w:rsidRPr="0000593B">
                      <w:rPr>
                        <w:rFonts w:asciiTheme="majorHAnsi" w:eastAsiaTheme="majorEastAsia" w:hAnsiTheme="majorHAnsi" w:cstheme="majorBidi"/>
                        <w:noProof/>
                        <w:sz w:val="32"/>
                        <w:szCs w:val="32"/>
                      </w:rPr>
                      <w:t>1</w:t>
                    </w:r>
                    <w:r w:rsidRPr="00C10DEE">
                      <w:rPr>
                        <w:rFonts w:asciiTheme="majorHAnsi" w:eastAsiaTheme="majorEastAsia" w:hAnsiTheme="majorHAnsi" w:cstheme="majorBidi"/>
                        <w:noProof/>
                        <w:sz w:val="32"/>
                        <w:szCs w:val="32"/>
                      </w:rPr>
                      <w:fldChar w:fldCharType="end"/>
                    </w:r>
                  </w:p>
                </w:txbxContent>
              </v:textbox>
              <w10:wrap type="tight" anchorx="margin" anchory="page"/>
            </v:rect>
          </w:pict>
        </mc:Fallback>
      </mc:AlternateContent>
    </w:r>
    <w:r w:rsidR="00477165">
      <w:fldChar w:fldCharType="begin"/>
    </w:r>
    <w:r w:rsidR="00477165" w:rsidRPr="0000593B">
      <w:rPr>
        <w:lang w:val="es-ES"/>
      </w:rPr>
      <w:instrText xml:space="preserve"> HYPERLINK "http://www.revcalixto.sld.cu" </w:instrText>
    </w:r>
    <w:r w:rsidR="00477165">
      <w:fldChar w:fldCharType="separate"/>
    </w:r>
    <w:r w:rsidRPr="00090A4A">
      <w:rPr>
        <w:color w:val="C0504D" w:themeColor="accent2"/>
        <w:lang w:val="es-ES"/>
        <w14:textFill>
          <w14:solidFill>
            <w14:schemeClr w14:val="accent2">
              <w14:lumMod w14:val="95000"/>
              <w14:lumOff w14:val="5000"/>
              <w14:lumMod w14:val="95000"/>
              <w14:lumOff w14:val="5000"/>
            </w14:schemeClr>
          </w14:solidFill>
        </w14:textFill>
      </w:rPr>
      <w:t>http://www.revcalixto.sld.cu</w:t>
    </w:r>
    <w:r w:rsidR="00477165">
      <w:rPr>
        <w:color w:val="C0504D" w:themeColor="accent2"/>
        <w:lang w:val="es-ES"/>
        <w14:textFill>
          <w14:solidFill>
            <w14:schemeClr w14:val="accent2">
              <w14:lumMod w14:val="95000"/>
              <w14:lumOff w14:val="5000"/>
              <w14:lumMod w14:val="95000"/>
              <w14:lumOff w14:val="5000"/>
            </w14:schemeClr>
          </w14:solidFill>
        </w14:textFill>
      </w:rPr>
      <w:fldChar w:fldCharType="end"/>
    </w:r>
    <w:r w:rsidR="008B0174" w:rsidRPr="00090A4A">
      <w:rPr>
        <w:color w:val="C0504D" w:themeColor="accent2"/>
        <w:sz w:val="20"/>
        <w:lang w:val="es-ES"/>
        <w14:textFill>
          <w14:solidFill>
            <w14:schemeClr w14:val="accent2">
              <w14:lumMod w14:val="95000"/>
              <w14:lumOff w14:val="5000"/>
              <w14:lumMod w14:val="95000"/>
              <w14:lumOff w14:val="5000"/>
            </w14:schemeClr>
          </w14:solidFill>
        </w14:textFill>
      </w:rPr>
      <w:t xml:space="preserve">        </w:t>
    </w:r>
    <w:r w:rsidR="00C10DEE" w:rsidRPr="00090A4A">
      <w:rPr>
        <w:color w:val="C0504D" w:themeColor="accent2"/>
        <w:sz w:val="20"/>
        <w:lang w:val="es-ES"/>
        <w14:textFill>
          <w14:solidFill>
            <w14:schemeClr w14:val="accent2">
              <w14:lumMod w14:val="95000"/>
              <w14:lumOff w14:val="5000"/>
              <w14:lumMod w14:val="95000"/>
              <w14:lumOff w14:val="5000"/>
            </w14:schemeClr>
          </w14:solidFill>
        </w14:textFill>
      </w:rPr>
      <w:t xml:space="preserve">Vol </w:t>
    </w:r>
    <w:r w:rsidR="007B10D4" w:rsidRPr="00090A4A">
      <w:rPr>
        <w:color w:val="C0504D" w:themeColor="accent2"/>
        <w:sz w:val="20"/>
        <w:lang w:val="es-ES"/>
        <w14:textFill>
          <w14:solidFill>
            <w14:schemeClr w14:val="accent2">
              <w14:lumMod w14:val="95000"/>
              <w14:lumOff w14:val="5000"/>
              <w14:lumMod w14:val="95000"/>
              <w14:lumOff w14:val="5000"/>
            </w14:schemeClr>
          </w14:solidFill>
        </w14:textFill>
      </w:rPr>
      <w:t>6</w:t>
    </w:r>
    <w:r w:rsidR="00C10DEE" w:rsidRPr="00090A4A">
      <w:rPr>
        <w:color w:val="C0504D" w:themeColor="accent2"/>
        <w:sz w:val="20"/>
        <w:lang w:val="es-ES"/>
        <w14:textFill>
          <w14:solidFill>
            <w14:schemeClr w14:val="accent2">
              <w14:lumMod w14:val="95000"/>
              <w14:lumOff w14:val="5000"/>
              <w14:lumMod w14:val="95000"/>
              <w14:lumOff w14:val="5000"/>
            </w14:schemeClr>
          </w14:solidFill>
        </w14:textFill>
      </w:rPr>
      <w:t xml:space="preserve">, No. </w:t>
    </w:r>
    <w:r w:rsidR="00123059">
      <w:rPr>
        <w:color w:val="C0504D" w:themeColor="accent2"/>
        <w:sz w:val="20"/>
        <w:lang w:val="es-ES"/>
        <w14:textFill>
          <w14:solidFill>
            <w14:schemeClr w14:val="accent2">
              <w14:lumMod w14:val="95000"/>
              <w14:lumOff w14:val="5000"/>
              <w14:lumMod w14:val="95000"/>
              <w14:lumOff w14:val="5000"/>
            </w14:schemeClr>
          </w14:solidFill>
        </w14:textFill>
      </w:rPr>
      <w:t xml:space="preserve">2    </w:t>
    </w:r>
    <w:r w:rsidR="007B10D4" w:rsidRPr="00090A4A">
      <w:rPr>
        <w:color w:val="C0504D" w:themeColor="accent2"/>
        <w:sz w:val="20"/>
        <w:lang w:val="es-ES"/>
        <w14:textFill>
          <w14:solidFill>
            <w14:schemeClr w14:val="accent2">
              <w14:lumMod w14:val="95000"/>
              <w14:lumOff w14:val="5000"/>
              <w14:lumMod w14:val="95000"/>
              <w14:lumOff w14:val="5000"/>
            </w14:schemeClr>
          </w14:solidFill>
        </w14:textFill>
      </w:rPr>
      <w:t>2018.</w:t>
    </w:r>
  </w:p>
  <w:p w:rsidR="00723C1D" w:rsidRPr="00090A4A" w:rsidRDefault="00723C1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165" w:rsidRDefault="00477165" w:rsidP="00B32F66">
      <w:r>
        <w:separator/>
      </w:r>
    </w:p>
  </w:footnote>
  <w:footnote w:type="continuationSeparator" w:id="0">
    <w:p w:rsidR="00477165" w:rsidRDefault="00477165" w:rsidP="00B3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149" w:type="pct"/>
      <w:jc w:val="right"/>
      <w:tblBorders>
        <w:bottom w:val="single" w:sz="18" w:space="0" w:color="C00000"/>
        <w:insideV w:val="single" w:sz="18" w:space="0" w:color="C00000"/>
      </w:tblBorders>
      <w:tblLook w:val="04A0" w:firstRow="1" w:lastRow="0" w:firstColumn="1" w:lastColumn="0" w:noHBand="0" w:noVBand="1"/>
    </w:tblPr>
    <w:tblGrid>
      <w:gridCol w:w="6802"/>
    </w:tblGrid>
    <w:tr w:rsidR="00723C1D" w:rsidRPr="00723C1D" w:rsidTr="004A17F6">
      <w:trPr>
        <w:trHeight w:val="1237"/>
        <w:jc w:val="right"/>
      </w:trPr>
      <w:tc>
        <w:tcPr>
          <w:tcW w:w="6938" w:type="dxa"/>
          <w:shd w:val="clear" w:color="auto" w:fill="auto"/>
          <w:vAlign w:val="bottom"/>
        </w:tcPr>
        <w:p w:rsidR="00723C1D" w:rsidRPr="00090A4A" w:rsidRDefault="00723C1D" w:rsidP="00723C1D">
          <w:pPr>
            <w:pStyle w:val="Encabezado"/>
            <w:jc w:val="right"/>
            <w:rPr>
              <w:rFonts w:ascii="Bell MT" w:hAnsi="Bell MT" w:cs="Aharoni"/>
              <w:b/>
              <w:sz w:val="24"/>
              <w:szCs w:val="24"/>
              <w:lang w:val="es-ES"/>
            </w:rPr>
          </w:pPr>
          <w:r w:rsidRPr="00090A4A">
            <w:rPr>
              <w:rFonts w:ascii="Bell MT" w:hAnsi="Bell MT" w:cs="Aharoni"/>
              <w:b/>
              <w:sz w:val="24"/>
              <w:szCs w:val="24"/>
              <w:lang w:val="es-ES"/>
            </w:rPr>
            <w:t xml:space="preserve">Archivo Universitario Hospital Calixto García </w:t>
          </w:r>
        </w:p>
      </w:tc>
    </w:tr>
  </w:tbl>
  <w:p w:rsidR="00723C1D" w:rsidRPr="00090A4A" w:rsidRDefault="00723C1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13" w:rsidRDefault="00477165">
    <w:pPr>
      <w:pStyle w:val="Encabezado"/>
    </w:pPr>
    <w:sdt>
      <w:sdtPr>
        <w:id w:val="1304510533"/>
        <w:docPartObj>
          <w:docPartGallery w:val="Page Numbers (Margins)"/>
          <w:docPartUnique/>
        </w:docPartObj>
      </w:sdtPr>
      <w:sdtEndPr/>
      <w:sdtContent>
        <w:r w:rsidR="008B1548">
          <w:rPr>
            <w:noProof/>
            <w:lang w:val="es-ES" w:eastAsia="es-ES"/>
          </w:rPr>
          <mc:AlternateContent>
            <mc:Choice Requires="wps">
              <w:drawing>
                <wp:anchor distT="0" distB="0" distL="114300" distR="114300" simplePos="0" relativeHeight="251665408" behindDoc="0" locked="0" layoutInCell="0" allowOverlap="1" wp14:anchorId="71CB0F6B" wp14:editId="161B7C14">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548" w:rsidRDefault="008B1548">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6A0882" w:rsidRPr="006A088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1CB0F6B" id="Rectangle 3" o:spid="_x0000_s1026"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8B1548" w:rsidRDefault="008B1548">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6A0882" w:rsidRPr="006A088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tbl>
    <w:tblPr>
      <w:tblW w:w="3149" w:type="pct"/>
      <w:jc w:val="right"/>
      <w:tblBorders>
        <w:bottom w:val="single" w:sz="18" w:space="0" w:color="C00000"/>
        <w:insideV w:val="single" w:sz="18" w:space="0" w:color="C00000"/>
      </w:tblBorders>
      <w:tblLook w:val="04A0" w:firstRow="1" w:lastRow="0" w:firstColumn="1" w:lastColumn="0" w:noHBand="0" w:noVBand="1"/>
    </w:tblPr>
    <w:tblGrid>
      <w:gridCol w:w="6938"/>
    </w:tblGrid>
    <w:tr w:rsidR="00723C1D" w:rsidRPr="00723C1D" w:rsidTr="00723C1D">
      <w:trPr>
        <w:trHeight w:val="1237"/>
        <w:jc w:val="right"/>
      </w:trPr>
      <w:tc>
        <w:tcPr>
          <w:tcW w:w="6938" w:type="dxa"/>
          <w:shd w:val="clear" w:color="auto" w:fill="auto"/>
          <w:vAlign w:val="bottom"/>
        </w:tcPr>
        <w:p w:rsidR="00723C1D" w:rsidRPr="00723C1D" w:rsidRDefault="00723C1D" w:rsidP="00343B13">
          <w:pPr>
            <w:pStyle w:val="Encabezado"/>
            <w:jc w:val="right"/>
            <w:rPr>
              <w:rFonts w:ascii="Arial Black" w:hAnsi="Arial Black"/>
              <w:b/>
              <w:sz w:val="16"/>
              <w:szCs w:val="16"/>
            </w:rPr>
          </w:pPr>
          <w:r w:rsidRPr="00723C1D">
            <w:rPr>
              <w:rFonts w:ascii="Arial Black" w:hAnsi="Arial Black"/>
              <w:b/>
              <w:sz w:val="16"/>
              <w:szCs w:val="16"/>
            </w:rPr>
            <w:t>ISSN: 1728-6115</w:t>
          </w:r>
        </w:p>
        <w:p w:rsidR="00723C1D" w:rsidRPr="00723C1D" w:rsidRDefault="00723C1D" w:rsidP="00343B13">
          <w:pPr>
            <w:pStyle w:val="Encabezado"/>
            <w:jc w:val="right"/>
            <w:rPr>
              <w:rFonts w:ascii="Bell MT" w:hAnsi="Bell MT" w:cs="Aharoni"/>
              <w:b/>
              <w:sz w:val="24"/>
              <w:szCs w:val="24"/>
            </w:rPr>
          </w:pPr>
          <w:r w:rsidRPr="00723C1D">
            <w:rPr>
              <w:rFonts w:ascii="Bell MT" w:hAnsi="Bell MT" w:cs="Aharoni"/>
              <w:b/>
              <w:sz w:val="24"/>
              <w:szCs w:val="24"/>
            </w:rPr>
            <w:t xml:space="preserve">Archivo </w:t>
          </w:r>
          <w:proofErr w:type="spellStart"/>
          <w:r>
            <w:rPr>
              <w:rFonts w:ascii="Bell MT" w:hAnsi="Bell MT" w:cs="Aharoni"/>
              <w:b/>
              <w:sz w:val="24"/>
              <w:szCs w:val="24"/>
            </w:rPr>
            <w:t>Universitario</w:t>
          </w:r>
          <w:proofErr w:type="spellEnd"/>
          <w:r>
            <w:rPr>
              <w:rFonts w:ascii="Bell MT" w:hAnsi="Bell MT" w:cs="Aharoni"/>
              <w:b/>
              <w:sz w:val="24"/>
              <w:szCs w:val="24"/>
            </w:rPr>
            <w:t xml:space="preserve"> </w:t>
          </w:r>
          <w:r w:rsidRPr="00723C1D">
            <w:rPr>
              <w:rFonts w:ascii="Bell MT" w:hAnsi="Bell MT" w:cs="Aharoni"/>
              <w:b/>
              <w:sz w:val="24"/>
              <w:szCs w:val="24"/>
            </w:rPr>
            <w:t xml:space="preserve">Hospital Calixto García </w:t>
          </w:r>
        </w:p>
      </w:tc>
    </w:tr>
  </w:tbl>
  <w:p w:rsidR="00B32F66" w:rsidRDefault="00B32F66" w:rsidP="00343B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22" w:type="pct"/>
      <w:jc w:val="right"/>
      <w:tblBorders>
        <w:bottom w:val="single" w:sz="18" w:space="0" w:color="C00000"/>
        <w:insideV w:val="single" w:sz="18" w:space="0" w:color="C00000"/>
      </w:tblBorders>
      <w:tblLook w:val="04A0" w:firstRow="1" w:lastRow="0" w:firstColumn="1" w:lastColumn="0" w:noHBand="0" w:noVBand="1"/>
    </w:tblPr>
    <w:tblGrid>
      <w:gridCol w:w="6752"/>
      <w:gridCol w:w="3880"/>
    </w:tblGrid>
    <w:tr w:rsidR="00C807C0" w:rsidTr="00C807C0">
      <w:trPr>
        <w:trHeight w:val="1237"/>
        <w:jc w:val="right"/>
      </w:trPr>
      <w:tc>
        <w:tcPr>
          <w:tcW w:w="6938" w:type="dxa"/>
          <w:shd w:val="clear" w:color="auto" w:fill="auto"/>
          <w:vAlign w:val="bottom"/>
        </w:tcPr>
        <w:p w:rsidR="00C807C0" w:rsidRPr="00090A4A" w:rsidRDefault="00C807C0" w:rsidP="00C807C0">
          <w:pPr>
            <w:pStyle w:val="Encabezado"/>
            <w:jc w:val="right"/>
            <w:rPr>
              <w:rFonts w:ascii="Arial Black" w:hAnsi="Arial Black"/>
              <w:b/>
              <w:sz w:val="18"/>
              <w:szCs w:val="36"/>
              <w:lang w:val="es-ES"/>
            </w:rPr>
          </w:pPr>
          <w:r w:rsidRPr="00090A4A">
            <w:rPr>
              <w:rFonts w:ascii="Arial Black" w:hAnsi="Arial Black"/>
              <w:b/>
              <w:sz w:val="18"/>
              <w:szCs w:val="36"/>
              <w:lang w:val="es-ES"/>
            </w:rPr>
            <w:t>ISSN: 1728-6115</w:t>
          </w:r>
        </w:p>
        <w:p w:rsidR="00C807C0" w:rsidRPr="00090A4A" w:rsidRDefault="00C807C0" w:rsidP="00C807C0">
          <w:pPr>
            <w:pStyle w:val="Encabezado"/>
            <w:jc w:val="right"/>
            <w:rPr>
              <w:rFonts w:ascii="Bell MT" w:hAnsi="Bell MT" w:cs="Aharoni"/>
              <w:b/>
              <w:sz w:val="36"/>
              <w:szCs w:val="36"/>
              <w:lang w:val="es-ES"/>
            </w:rPr>
          </w:pPr>
          <w:r w:rsidRPr="00090A4A">
            <w:rPr>
              <w:rFonts w:ascii="Bell MT" w:hAnsi="Bell MT" w:cs="Aharoni"/>
              <w:b/>
              <w:sz w:val="36"/>
              <w:szCs w:val="36"/>
              <w:lang w:val="es-ES"/>
            </w:rPr>
            <w:t>Archivo del Hospital Universitario “General Calixto García”</w:t>
          </w:r>
        </w:p>
      </w:tc>
      <w:tc>
        <w:tcPr>
          <w:tcW w:w="3906" w:type="dxa"/>
          <w:shd w:val="clear" w:color="auto" w:fill="auto"/>
          <w:vAlign w:val="bottom"/>
        </w:tcPr>
        <w:p w:rsidR="00C807C0" w:rsidRPr="00D84CF9" w:rsidRDefault="00C807C0" w:rsidP="00C807C0">
          <w:pPr>
            <w:pStyle w:val="Encabezado"/>
            <w:jc w:val="right"/>
            <w:rPr>
              <w:rFonts w:ascii="Cambria" w:hAnsi="Cambria"/>
              <w:b/>
              <w:bCs/>
              <w:color w:val="4F81BD"/>
              <w:sz w:val="36"/>
              <w:szCs w:val="36"/>
            </w:rPr>
          </w:pPr>
          <w:r>
            <w:object w:dxaOrig="304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71.25pt" o:ole="">
                <v:imagedata r:id="rId1" o:title=""/>
              </v:shape>
              <o:OLEObject Type="Embed" ProgID="PBrush" ShapeID="_x0000_i1025" DrawAspect="Content" ObjectID="_1604926159" r:id="rId2"/>
            </w:object>
          </w:r>
        </w:p>
      </w:tc>
    </w:tr>
  </w:tbl>
  <w:p w:rsidR="001E26AE" w:rsidRPr="00C807C0" w:rsidRDefault="00090A4A" w:rsidP="00090A4A">
    <w:pPr>
      <w:widowControl w:val="0"/>
      <w:autoSpaceDE w:val="0"/>
      <w:autoSpaceDN w:val="0"/>
      <w:adjustRightInd w:val="0"/>
      <w:rPr>
        <w:rFonts w:ascii="Verdana" w:hAnsi="Verdana" w:cs="Courier New"/>
        <w:sz w:val="28"/>
        <w:szCs w:val="28"/>
      </w:rPr>
    </w:pPr>
    <w:r>
      <w:rPr>
        <w:rFonts w:ascii="Verdana" w:hAnsi="Verdana" w:cs="Courier New"/>
        <w:sz w:val="28"/>
        <w:szCs w:val="28"/>
      </w:rPr>
      <w:t>Editorial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C1D" w:rsidRDefault="00723C1D">
    <w:pPr>
      <w:pStyle w:val="Encabezado"/>
    </w:pPr>
  </w:p>
  <w:tbl>
    <w:tblPr>
      <w:tblW w:w="3149" w:type="pct"/>
      <w:jc w:val="right"/>
      <w:tblBorders>
        <w:bottom w:val="single" w:sz="18" w:space="0" w:color="C00000"/>
        <w:insideV w:val="single" w:sz="18" w:space="0" w:color="C00000"/>
      </w:tblBorders>
      <w:tblLook w:val="04A0" w:firstRow="1" w:lastRow="0" w:firstColumn="1" w:lastColumn="0" w:noHBand="0" w:noVBand="1"/>
    </w:tblPr>
    <w:tblGrid>
      <w:gridCol w:w="6802"/>
    </w:tblGrid>
    <w:tr w:rsidR="00723C1D" w:rsidRPr="00723C1D" w:rsidTr="004A17F6">
      <w:trPr>
        <w:trHeight w:val="1237"/>
        <w:jc w:val="right"/>
      </w:trPr>
      <w:tc>
        <w:tcPr>
          <w:tcW w:w="6938" w:type="dxa"/>
          <w:shd w:val="clear" w:color="auto" w:fill="auto"/>
          <w:vAlign w:val="bottom"/>
        </w:tcPr>
        <w:p w:rsidR="00723C1D" w:rsidRPr="00723C1D" w:rsidRDefault="00723C1D" w:rsidP="00723C1D">
          <w:pPr>
            <w:pStyle w:val="Encabezado"/>
            <w:jc w:val="right"/>
            <w:rPr>
              <w:rFonts w:ascii="Bell MT" w:hAnsi="Bell MT" w:cs="Aharoni"/>
              <w:b/>
              <w:sz w:val="24"/>
              <w:szCs w:val="24"/>
            </w:rPr>
          </w:pPr>
          <w:proofErr w:type="spellStart"/>
          <w:r>
            <w:rPr>
              <w:rFonts w:ascii="Bell MT" w:hAnsi="Bell MT" w:cs="Aharoni"/>
              <w:b/>
              <w:sz w:val="24"/>
              <w:szCs w:val="24"/>
            </w:rPr>
            <w:t>Titulo</w:t>
          </w:r>
          <w:proofErr w:type="spellEnd"/>
          <w:r w:rsidRPr="00723C1D">
            <w:rPr>
              <w:rFonts w:ascii="Bell MT" w:hAnsi="Bell MT" w:cs="Aharoni"/>
              <w:b/>
              <w:sz w:val="24"/>
              <w:szCs w:val="24"/>
            </w:rPr>
            <w:t xml:space="preserve"> </w:t>
          </w:r>
        </w:p>
      </w:tc>
    </w:tr>
  </w:tbl>
  <w:p w:rsidR="00723C1D" w:rsidRDefault="00723C1D" w:rsidP="00723C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2"/>
    <w:rsid w:val="0000593B"/>
    <w:rsid w:val="00083196"/>
    <w:rsid w:val="00090A4A"/>
    <w:rsid w:val="000B6879"/>
    <w:rsid w:val="000D781F"/>
    <w:rsid w:val="00123059"/>
    <w:rsid w:val="00125822"/>
    <w:rsid w:val="00162539"/>
    <w:rsid w:val="001A6F44"/>
    <w:rsid w:val="001E26AE"/>
    <w:rsid w:val="0026476C"/>
    <w:rsid w:val="002B7977"/>
    <w:rsid w:val="00343B13"/>
    <w:rsid w:val="00476F2D"/>
    <w:rsid w:val="00477165"/>
    <w:rsid w:val="004D17B9"/>
    <w:rsid w:val="00541854"/>
    <w:rsid w:val="005E0EA8"/>
    <w:rsid w:val="00602816"/>
    <w:rsid w:val="0064480A"/>
    <w:rsid w:val="006A0882"/>
    <w:rsid w:val="00723352"/>
    <w:rsid w:val="00723C1D"/>
    <w:rsid w:val="007A0DE9"/>
    <w:rsid w:val="007B10D4"/>
    <w:rsid w:val="0081114A"/>
    <w:rsid w:val="008B0174"/>
    <w:rsid w:val="008B1548"/>
    <w:rsid w:val="008D6838"/>
    <w:rsid w:val="009B6AB9"/>
    <w:rsid w:val="00A2520E"/>
    <w:rsid w:val="00B24DEA"/>
    <w:rsid w:val="00B32F66"/>
    <w:rsid w:val="00BA7C76"/>
    <w:rsid w:val="00C10DEE"/>
    <w:rsid w:val="00C34F08"/>
    <w:rsid w:val="00C807C0"/>
    <w:rsid w:val="00D11FD2"/>
    <w:rsid w:val="00DE115C"/>
    <w:rsid w:val="00E23EFE"/>
    <w:rsid w:val="00E323D4"/>
    <w:rsid w:val="00EA5D0D"/>
    <w:rsid w:val="00EC5169"/>
    <w:rsid w:val="00F3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49836A-93C6-47B5-9255-6AA60C97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5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F66"/>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B32F66"/>
  </w:style>
  <w:style w:type="paragraph" w:styleId="Piedepgina">
    <w:name w:val="footer"/>
    <w:basedOn w:val="Normal"/>
    <w:link w:val="PiedepginaCar"/>
    <w:uiPriority w:val="99"/>
    <w:unhideWhenUsed/>
    <w:rsid w:val="00B32F66"/>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B32F66"/>
  </w:style>
  <w:style w:type="paragraph" w:styleId="Textodeglobo">
    <w:name w:val="Balloon Text"/>
    <w:basedOn w:val="Normal"/>
    <w:link w:val="TextodegloboCar"/>
    <w:uiPriority w:val="99"/>
    <w:semiHidden/>
    <w:unhideWhenUsed/>
    <w:rsid w:val="00B32F66"/>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F66"/>
    <w:rPr>
      <w:rFonts w:ascii="Tahoma" w:hAnsi="Tahoma" w:cs="Tahoma"/>
      <w:sz w:val="16"/>
      <w:szCs w:val="16"/>
    </w:rPr>
  </w:style>
  <w:style w:type="character" w:styleId="Nmerodepgina">
    <w:name w:val="page number"/>
    <w:basedOn w:val="Fuentedeprrafopredeter"/>
    <w:uiPriority w:val="99"/>
    <w:unhideWhenUsed/>
    <w:rsid w:val="00476F2D"/>
  </w:style>
  <w:style w:type="paragraph" w:styleId="Sinespaciado">
    <w:name w:val="No Spacing"/>
    <w:link w:val="SinespaciadoCar"/>
    <w:uiPriority w:val="1"/>
    <w:qFormat/>
    <w:rsid w:val="008B1548"/>
    <w:pPr>
      <w:spacing w:after="0" w:line="240" w:lineRule="auto"/>
    </w:pPr>
  </w:style>
  <w:style w:type="character" w:styleId="Hipervnculo">
    <w:name w:val="Hyperlink"/>
    <w:uiPriority w:val="99"/>
    <w:unhideWhenUsed/>
    <w:rsid w:val="008B1548"/>
    <w:rPr>
      <w:color w:val="0000FF"/>
      <w:u w:val="single"/>
    </w:rPr>
  </w:style>
  <w:style w:type="table" w:styleId="Tablaconcuadrcula">
    <w:name w:val="Table Grid"/>
    <w:basedOn w:val="Tablanormal"/>
    <w:uiPriority w:val="59"/>
    <w:rsid w:val="00DE1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1">
    <w:name w:val="Estilo1"/>
    <w:basedOn w:val="Sinespaciado"/>
    <w:next w:val="Sinespaciado"/>
    <w:link w:val="Estilo1Car"/>
    <w:qFormat/>
    <w:rsid w:val="007B10D4"/>
    <w:pPr>
      <w:jc w:val="center"/>
    </w:pPr>
    <w:rPr>
      <w:rFonts w:ascii="Verdana" w:hAnsi="Verdana"/>
      <w:b/>
      <w:color w:val="000000"/>
      <w14:textFill>
        <w14:solidFill>
          <w14:srgbClr w14:val="000000">
            <w14:lumMod w14:val="95000"/>
            <w14:lumOff w14:val="5000"/>
          </w14:srgbClr>
        </w14:solidFill>
      </w14:textFill>
    </w:rPr>
  </w:style>
  <w:style w:type="character" w:styleId="Textodelmarcadordeposicin">
    <w:name w:val="Placeholder Text"/>
    <w:basedOn w:val="Fuentedeprrafopredeter"/>
    <w:uiPriority w:val="99"/>
    <w:semiHidden/>
    <w:rsid w:val="006A0882"/>
    <w:rPr>
      <w:color w:val="808080"/>
    </w:rPr>
  </w:style>
  <w:style w:type="character" w:customStyle="1" w:styleId="SinespaciadoCar">
    <w:name w:val="Sin espaciado Car"/>
    <w:basedOn w:val="Fuentedeprrafopredeter"/>
    <w:link w:val="Sinespaciado"/>
    <w:uiPriority w:val="1"/>
    <w:rsid w:val="007B10D4"/>
  </w:style>
  <w:style w:type="character" w:customStyle="1" w:styleId="Estilo1Car">
    <w:name w:val="Estilo1 Car"/>
    <w:basedOn w:val="SinespaciadoCar"/>
    <w:link w:val="Estilo1"/>
    <w:rsid w:val="007B10D4"/>
    <w:rPr>
      <w:rFonts w:ascii="Verdana" w:hAnsi="Verdana"/>
      <w:b/>
      <w:color w:val="000000"/>
      <w14:textFill>
        <w14:solidFill>
          <w14:srgbClr w14:val="000000">
            <w14:lumMod w14:val="95000"/>
            <w14:lumOff w14:val="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740067">
      <w:bodyDiv w:val="1"/>
      <w:marLeft w:val="0"/>
      <w:marRight w:val="0"/>
      <w:marTop w:val="0"/>
      <w:marBottom w:val="0"/>
      <w:divBdr>
        <w:top w:val="none" w:sz="0" w:space="0" w:color="auto"/>
        <w:left w:val="none" w:sz="0" w:space="0" w:color="auto"/>
        <w:bottom w:val="none" w:sz="0" w:space="0" w:color="auto"/>
        <w:right w:val="none" w:sz="0" w:space="0" w:color="auto"/>
      </w:divBdr>
    </w:div>
    <w:div w:id="14009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vert270" wrap="square" lIns="91440" tIns="45720" rIns="91440" bIns="45720" anchor="ctr" anchorCtr="0" upright="1">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8E1B5-C6CF-4131-9A55-F887F97F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559</Words>
  <Characters>3077</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dc:description/>
  <cp:lastModifiedBy>Dr.luis Bell</cp:lastModifiedBy>
  <cp:revision>10</cp:revision>
  <dcterms:created xsi:type="dcterms:W3CDTF">2018-11-23T14:37:00Z</dcterms:created>
  <dcterms:modified xsi:type="dcterms:W3CDTF">2018-11-28T15:03:00Z</dcterms:modified>
</cp:coreProperties>
</file>